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1200"/>
      </w:pPr>
      <w:r>
        <w:drawing>
          <wp:inline distT="0" distB="0" distL="0" distR="0">
            <wp:extent cx="1714500" cy="647700"/>
            <wp:effectExtent t="0" r="0" b="0" l="0"/>
            <wp:docPr id="1" name="kumu" descr="Kumu logo" title="Kum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80" w:before="600"/>
      </w:pPr>
      <w:r>
        <w:rPr>
          <w:rFonts w:ascii="Helvetica Neue" w:cs="Helvetica Neue" w:eastAsia="Helvetica Neue" w:hAnsi="Helvetica Neue"/>
          <w:b/>
          <w:bCs/>
          <w:color w:val="C8201D"/>
          <w:spacing w:val="100"/>
          <w:sz w:val="18"/>
          <w:szCs w:val="18"/>
        </w:rPr>
        <w:t xml:space="preserve">CAPABILITIES · 2026</w:t>
      </w:r>
    </w:p>
    <w:p>
      <w:pPr>
        <w:spacing w:after="80"/>
      </w:pPr>
      <w:r>
        <w:rPr>
          <w:rFonts w:ascii="Helvetica Neue" w:cs="Helvetica Neue" w:eastAsia="Helvetica Neue" w:hAnsi="Helvetica Neue"/>
          <w:b/>
          <w:bCs/>
          <w:color w:val="0E1422"/>
          <w:sz w:val="96"/>
          <w:szCs w:val="96"/>
        </w:rPr>
        <w:t xml:space="preserve">Document Title</w:t>
      </w:r>
      <w:r>
        <w:rPr>
          <w:rFonts w:ascii="Helvetica Neue" w:cs="Helvetica Neue" w:eastAsia="Helvetica Neue" w:hAnsi="Helvetica Neue"/>
          <w:b/>
          <w:bCs/>
          <w:color w:val="C8201D"/>
          <w:sz w:val="96"/>
          <w:szCs w:val="96"/>
        </w:rPr>
        <w:t xml:space="preserve">.</w:t>
      </w:r>
    </w:p>
    <w:p>
      <w:pPr>
        <w:spacing w:after="600"/>
      </w:pPr>
      <w:r>
        <w:rPr>
          <w:rFonts w:ascii="Inter" w:cs="Inter" w:eastAsia="Inter" w:hAnsi="Inter"/>
          <w:color w:val="6B6F76"/>
          <w:sz w:val="28"/>
          <w:szCs w:val="28"/>
        </w:rPr>
        <w:t xml:space="preserve">A short subtitle that sets up the document — one sentence is plenty.</w:t>
      </w:r>
    </w:p>
    <w:p>
      <w:pPr>
        <w:pBdr>
          <w:bottom w:val="single" w:color="0E1422" w:sz="12" w:space="4"/>
        </w:pBdr>
        <w:spacing w:after="200" w:before="200"/>
      </w:pPr>
    </w:p>
    <w:p>
      <w:r>
        <w:rPr>
          <w:rFonts w:ascii="Inter" w:cs="Inter" w:eastAsia="Inter" w:hAnsi="Inter"/>
          <w:color w:val="6B6F76"/>
          <w:sz w:val="20"/>
          <w:szCs w:val="20"/>
        </w:rPr>
        <w:t xml:space="preserve">Prepared by Kumu Agency  ·  Vancouver, BC  ·  kumuagency.com</w:t>
      </w:r>
    </w:p>
    <w:p>
      <w:r>
        <w:br w:type="page"/>
      </w:r>
    </w:p>
    <w:p>
      <w:pPr>
        <w:spacing w:after="80" w:before="240"/>
      </w:pPr>
      <w:r>
        <w:rPr>
          <w:rFonts w:ascii="Helvetica Neue" w:cs="Helvetica Neue" w:eastAsia="Helvetica Neue" w:hAnsi="Helvetica Neue"/>
          <w:b/>
          <w:bCs/>
          <w:color w:val="C8201D"/>
          <w:spacing w:val="80"/>
          <w:sz w:val="16"/>
          <w:szCs w:val="16"/>
        </w:rPr>
        <w:t xml:space="preserve">SECTION 01</w:t>
      </w:r>
    </w:p>
    <w:p>
      <w:pPr>
        <w:pStyle w:val="Heading1"/>
        <w:spacing w:after="200" w:before="200"/>
      </w:pPr>
      <w:r>
        <w:rPr>
          <w:rFonts w:ascii="Helvetica Neue" w:cs="Helvetica Neue" w:eastAsia="Helvetica Neue" w:hAnsi="Helvetica Neue"/>
          <w:b/>
          <w:bCs/>
          <w:color w:val="0E1422"/>
          <w:sz w:val="56"/>
          <w:szCs w:val="56"/>
        </w:rPr>
        <w:t xml:space="preserve">Hello</w:t>
      </w:r>
      <w:r>
        <w:rPr>
          <w:rFonts w:ascii="Helvetica Neue" w:cs="Helvetica Neue" w:eastAsia="Helvetica Neue" w:hAnsi="Helvetica Neue"/>
          <w:b/>
          <w:bCs/>
          <w:color w:val="C8201D"/>
          <w:sz w:val="56"/>
          <w:szCs w:val="56"/>
        </w:rPr>
        <w:t xml:space="preserve">.</w:t>
      </w:r>
    </w:p>
    <w:p>
      <w:pPr>
        <w:spacing w:after="160"/>
      </w:pPr>
      <w:r>
        <w:rPr>
          <w:rFonts w:ascii="Inter" w:cs="Inter" w:eastAsia="Inter" w:hAnsi="Inter"/>
          <w:color w:val="0E1422"/>
          <w:sz w:val="22"/>
          <w:szCs w:val="22"/>
        </w:rPr>
        <w:t xml:space="preserve">We help forward-thinking brands connect better with their customers. Strategy without craft is a deck. Craft without strategy is decoration. We insist on both.</w:t>
      </w:r>
    </w:p>
    <w:p>
      <w:pPr>
        <w:spacing w:after="80" w:before="240"/>
      </w:pPr>
      <w:r>
        <w:rPr>
          <w:rFonts w:ascii="Helvetica Neue" w:cs="Helvetica Neue" w:eastAsia="Helvetica Neue" w:hAnsi="Helvetica Neue"/>
          <w:b/>
          <w:bCs/>
          <w:color w:val="C8201D"/>
          <w:spacing w:val="80"/>
          <w:sz w:val="16"/>
          <w:szCs w:val="16"/>
        </w:rPr>
        <w:t xml:space="preserve">OUR MANTRA</w:t>
      </w:r>
    </w:p>
    <w:p>
      <w:pPr>
        <w:pStyle w:val="Heading2"/>
        <w:spacing w:after="120" w:before="320"/>
      </w:pPr>
      <w:r>
        <w:rPr>
          <w:rFonts w:ascii="Helvetica Neue" w:cs="Helvetica Neue" w:eastAsia="Helvetica Neue" w:hAnsi="Helvetica Neue"/>
          <w:b/>
          <w:bCs/>
          <w:color w:val="0E1422"/>
          <w:sz w:val="32"/>
          <w:szCs w:val="32"/>
        </w:rPr>
        <w:t xml:space="preserve">We wake up curious</w:t>
      </w:r>
    </w:p>
    <w:p>
      <w:pPr>
        <w:pStyle w:val="Heading3"/>
        <w:spacing w:after="80" w:before="200"/>
      </w:pPr>
      <w:r>
        <w:rPr>
          <w:rFonts w:ascii="Inter" w:cs="Inter" w:eastAsia="Inter" w:hAnsi="Inter"/>
          <w:b/>
          <w:bCs/>
          <w:color w:val="0E1422"/>
          <w:sz w:val="24"/>
          <w:szCs w:val="24"/>
        </w:rPr>
        <w:t xml:space="preserve">Be deeply curious</w:t>
      </w:r>
    </w:p>
    <w:p>
      <w:pPr>
        <w:spacing w:after="160"/>
      </w:pPr>
      <w:r>
        <w:rPr>
          <w:rFonts w:ascii="Inter" w:cs="Inter" w:eastAsia="Inter" w:hAnsi="Inter"/>
          <w:color w:val="0E1422"/>
          <w:sz w:val="22"/>
          <w:szCs w:val="22"/>
        </w:rPr>
        <w:t xml:space="preserve">Questions before answers.</w:t>
      </w:r>
    </w:p>
    <w:p>
      <w:pPr>
        <w:pStyle w:val="Heading3"/>
        <w:spacing w:after="80" w:before="200"/>
      </w:pPr>
      <w:r>
        <w:rPr>
          <w:rFonts w:ascii="Inter" w:cs="Inter" w:eastAsia="Inter" w:hAnsi="Inter"/>
          <w:b/>
          <w:bCs/>
          <w:color w:val="0E1422"/>
          <w:sz w:val="24"/>
          <w:szCs w:val="24"/>
        </w:rPr>
        <w:t xml:space="preserve">Team with clients</w:t>
      </w:r>
    </w:p>
    <w:p>
      <w:pPr>
        <w:spacing w:after="160"/>
      </w:pPr>
      <w:r>
        <w:rPr>
          <w:rFonts w:ascii="Inter" w:cs="Inter" w:eastAsia="Inter" w:hAnsi="Inter"/>
          <w:color w:val="0E1422"/>
          <w:sz w:val="22"/>
          <w:szCs w:val="22"/>
        </w:rPr>
        <w:t xml:space="preserve">Build with, not deliver to.</w:t>
      </w:r>
    </w:p>
    <w:p>
      <w:pPr>
        <w:pStyle w:val="Heading3"/>
        <w:spacing w:after="80" w:before="200"/>
      </w:pPr>
      <w:r>
        <w:rPr>
          <w:rFonts w:ascii="Inter" w:cs="Inter" w:eastAsia="Inter" w:hAnsi="Inter"/>
          <w:b/>
          <w:bCs/>
          <w:color w:val="0E1422"/>
          <w:sz w:val="24"/>
          <w:szCs w:val="24"/>
        </w:rPr>
        <w:t xml:space="preserve">Make it measurable</w:t>
      </w:r>
    </w:p>
    <w:p>
      <w:pPr>
        <w:spacing w:after="160"/>
      </w:pPr>
      <w:r>
        <w:rPr>
          <w:rFonts w:ascii="Inter" w:cs="Inter" w:eastAsia="Inter" w:hAnsi="Inter"/>
          <w:color w:val="0E1422"/>
          <w:sz w:val="22"/>
          <w:szCs w:val="22"/>
        </w:rPr>
        <w:t xml:space="preserve">Designed for outcomes in the data.</w:t>
      </w:r>
    </w:p>
    <w:p>
      <w:pPr>
        <w:pStyle w:val="Heading3"/>
        <w:spacing w:after="80" w:before="200"/>
      </w:pPr>
      <w:r>
        <w:rPr>
          <w:rFonts w:ascii="Inter" w:cs="Inter" w:eastAsia="Inter" w:hAnsi="Inter"/>
          <w:b/>
          <w:bCs/>
          <w:color w:val="0E1422"/>
          <w:sz w:val="24"/>
          <w:szCs w:val="24"/>
        </w:rPr>
        <w:t xml:space="preserve">Sweat the craft</w:t>
      </w:r>
    </w:p>
    <w:p>
      <w:pPr>
        <w:spacing w:after="160"/>
      </w:pPr>
      <w:r>
        <w:rPr>
          <w:rFonts w:ascii="Inter" w:cs="Inter" w:eastAsia="Inter" w:hAnsi="Inter"/>
          <w:color w:val="0E1422"/>
          <w:sz w:val="22"/>
          <w:szCs w:val="22"/>
        </w:rPr>
        <w:t xml:space="preserve">Strategy and craft, never one without.</w:t>
      </w:r>
    </w:p>
    <w:p>
      <w:pPr>
        <w:spacing w:after="80" w:before="240"/>
      </w:pPr>
      <w:r>
        <w:rPr>
          <w:rFonts w:ascii="Helvetica Neue" w:cs="Helvetica Neue" w:eastAsia="Helvetica Neue" w:hAnsi="Helvetica Neue"/>
          <w:b/>
          <w:bCs/>
          <w:color w:val="C8201D"/>
          <w:spacing w:val="80"/>
          <w:sz w:val="16"/>
          <w:szCs w:val="16"/>
        </w:rPr>
        <w:t xml:space="preserve">WHAT WE DO</w:t>
      </w:r>
    </w:p>
    <w:p>
      <w:pPr>
        <w:pStyle w:val="Heading2"/>
        <w:spacing w:after="120" w:before="320"/>
      </w:pPr>
      <w:r>
        <w:rPr>
          <w:rFonts w:ascii="Helvetica Neue" w:cs="Helvetica Neue" w:eastAsia="Helvetica Neue" w:hAnsi="Helvetica Neue"/>
          <w:b/>
          <w:bCs/>
          <w:color w:val="0E1422"/>
          <w:sz w:val="32"/>
          <w:szCs w:val="32"/>
        </w:rPr>
        <w:t xml:space="preserve">Four practices, one team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Inter" w:cs="Inter" w:eastAsia="Inter" w:hAnsi="Inter"/>
          <w:color w:val="0E1422"/>
          <w:sz w:val="22"/>
          <w:szCs w:val="22"/>
        </w:rPr>
        <w:t xml:space="preserve">Strategy &amp; Transformation — the power of inside-out thinking.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Inter" w:cs="Inter" w:eastAsia="Inter" w:hAnsi="Inter"/>
          <w:color w:val="0E1422"/>
          <w:sz w:val="22"/>
          <w:szCs w:val="22"/>
        </w:rPr>
        <w:t xml:space="preserve">Experience &amp; Design — the customer sees everything.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Inter" w:cs="Inter" w:eastAsia="Inter" w:hAnsi="Inter"/>
          <w:color w:val="0E1422"/>
          <w:sz w:val="22"/>
          <w:szCs w:val="22"/>
        </w:rPr>
        <w:t xml:space="preserve">Campaigns, Ads &amp; PR — performance marketing &amp; ROI.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Inter" w:cs="Inter" w:eastAsia="Inter" w:hAnsi="Inter"/>
          <w:color w:val="0E1422"/>
          <w:sz w:val="22"/>
          <w:szCs w:val="22"/>
        </w:rPr>
        <w:t xml:space="preserve">Platform &amp; Apps — build it and they will come.</w:t>
      </w:r>
    </w:p>
    <w:p>
      <w:pPr>
        <w:spacing w:after="80" w:before="240"/>
      </w:pPr>
      <w:r>
        <w:rPr>
          <w:rFonts w:ascii="Helvetica Neue" w:cs="Helvetica Neue" w:eastAsia="Helvetica Neue" w:hAnsi="Helvetica Neue"/>
          <w:b/>
          <w:bCs/>
          <w:color w:val="C8201D"/>
          <w:spacing w:val="80"/>
          <w:sz w:val="16"/>
          <w:szCs w:val="16"/>
        </w:rPr>
        <w:t xml:space="preserve">CASE STUDY</w:t>
      </w:r>
    </w:p>
    <w:p>
      <w:pPr>
        <w:pStyle w:val="Heading2"/>
        <w:spacing w:after="120" w:before="320"/>
      </w:pPr>
      <w:r>
        <w:rPr>
          <w:rFonts w:ascii="Helvetica Neue" w:cs="Helvetica Neue" w:eastAsia="Helvetica Neue" w:hAnsi="Helvetica Neue"/>
          <w:b/>
          <w:bCs/>
          <w:color w:val="0E1422"/>
          <w:sz w:val="32"/>
          <w:szCs w:val="32"/>
        </w:rPr>
        <w:t xml:space="preserve">Project Name</w:t>
      </w:r>
    </w:p>
    <w:p>
      <w:pPr>
        <w:spacing w:after="120"/>
      </w:pPr>
      <w:r>
        <w:rPr>
          <w:rFonts w:ascii="Inter" w:cs="Inter" w:eastAsia="Inter" w:hAnsi="Inter"/>
          <w:i/>
          <w:iCs/>
          <w:color w:val="6B6F76"/>
          <w:sz w:val="20"/>
          <w:szCs w:val="20"/>
        </w:rPr>
        <w:t xml:space="preserve">Cause-led platform  ·  6-month build  ·  global audience</w:t>
      </w:r>
    </w:p>
    <w:p>
      <w:pPr>
        <w:pStyle w:val="Heading3"/>
        <w:spacing w:after="80" w:before="200"/>
      </w:pPr>
      <w:r>
        <w:rPr>
          <w:rFonts w:ascii="Inter" w:cs="Inter" w:eastAsia="Inter" w:hAnsi="Inter"/>
          <w:b/>
          <w:bCs/>
          <w:color w:val="0E1422"/>
          <w:sz w:val="24"/>
          <w:szCs w:val="24"/>
        </w:rPr>
        <w:t xml:space="preserve">Challenge</w:t>
      </w:r>
    </w:p>
    <w:p>
      <w:pPr>
        <w:spacing w:after="160"/>
      </w:pPr>
      <w:r>
        <w:rPr>
          <w:rFonts w:ascii="Inter" w:cs="Inter" w:eastAsia="Inter" w:hAnsi="Inter"/>
          <w:color w:val="0E1422"/>
          <w:sz w:val="22"/>
          <w:szCs w:val="22"/>
        </w:rPr>
        <w:t xml:space="preserve">One short paragraph framing the brief and the stakes.</w:t>
      </w:r>
    </w:p>
    <w:p>
      <w:pPr>
        <w:pStyle w:val="Heading3"/>
        <w:spacing w:after="80" w:before="200"/>
      </w:pPr>
      <w:r>
        <w:rPr>
          <w:rFonts w:ascii="Inter" w:cs="Inter" w:eastAsia="Inter" w:hAnsi="Inter"/>
          <w:b/>
          <w:bCs/>
          <w:color w:val="0E1422"/>
          <w:sz w:val="24"/>
          <w:szCs w:val="24"/>
        </w:rPr>
        <w:t xml:space="preserve">Solution</w:t>
      </w:r>
    </w:p>
    <w:p>
      <w:pPr>
        <w:spacing w:after="160"/>
      </w:pPr>
      <w:r>
        <w:rPr>
          <w:rFonts w:ascii="Inter" w:cs="Inter" w:eastAsia="Inter" w:hAnsi="Inter"/>
          <w:color w:val="0E1422"/>
          <w:sz w:val="22"/>
          <w:szCs w:val="22"/>
        </w:rPr>
        <w:t xml:space="preserve">What we did — discovery, strategy, design, build — in plain language.</w:t>
      </w:r>
    </w:p>
    <w:p>
      <w:pPr>
        <w:pStyle w:val="Heading3"/>
        <w:spacing w:after="80" w:before="200"/>
      </w:pPr>
      <w:r>
        <w:rPr>
          <w:rFonts w:ascii="Inter" w:cs="Inter" w:eastAsia="Inter" w:hAnsi="Inter"/>
          <w:b/>
          <w:bCs/>
          <w:color w:val="0E1422"/>
          <w:sz w:val="24"/>
          <w:szCs w:val="24"/>
        </w:rPr>
        <w:t xml:space="preserve">Outcome</w:t>
      </w:r>
    </w:p>
    <w:p>
      <w:pPr>
        <w:spacing w:after="160"/>
      </w:pPr>
      <w:r>
        <w:rPr>
          <w:rFonts w:ascii="Inter" w:cs="Inter" w:eastAsia="Inter" w:hAnsi="Inter"/>
          <w:color w:val="0E1422"/>
          <w:sz w:val="22"/>
          <w:szCs w:val="22"/>
        </w:rPr>
        <w:t xml:space="preserve">The result, with numbers when possible.</w:t>
      </w:r>
    </w:p>
    <w:p>
      <w:pPr>
        <w:spacing w:after="120" w:before="320"/>
      </w:pPr>
      <w:r>
        <w:rPr>
          <w:rFonts w:ascii="Helvetica Neue" w:cs="Helvetica Neue" w:eastAsia="Helvetica Neue" w:hAnsi="Helvetica Neue"/>
          <w:b/>
          <w:bCs/>
          <w:color w:val="C8201D"/>
          <w:spacing w:val="80"/>
          <w:sz w:val="16"/>
          <w:szCs w:val="16"/>
        </w:rPr>
        <w:t xml:space="preserve">BY THE NUMBERS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single" w:color="0E1422" w:sz="4"/>
              <w:left w:val="single" w:color="0E1422" w:sz="4"/>
              <w:bottom w:val="single" w:color="0E1422" w:sz="4"/>
              <w:right w:val="single" w:color="0E1422" w:sz="4"/>
            </w:tcBorders>
            <w:shd w:fill="0E1422" w:val="clear"/>
            <w:tcMar>
              <w:top w:type="dxa" w:w="240"/>
              <w:left w:type="dxa" w:w="200"/>
              <w:bottom w:type="dxa" w:w="240"/>
              <w:right w:type="dxa" w:w="200"/>
            </w:tcMar>
          </w:tcPr>
          <w:p>
            <w:pPr>
              <w:spacing w:after="60"/>
            </w:pPr>
            <w:r>
              <w:rPr>
                <w:rFonts w:ascii="Helvetica Neue" w:cs="Helvetica Neue" w:eastAsia="Helvetica Neue" w:hAnsi="Helvetica Neue"/>
                <w:b/>
                <w:bCs/>
                <w:color w:val="FFFFFF"/>
                <w:sz w:val="56"/>
                <w:szCs w:val="56"/>
              </w:rPr>
              <w:t xml:space="preserve">20+</w:t>
            </w:r>
            <w:r>
              <w:rPr>
                <w:rFonts w:ascii="Helvetica Neue" w:cs="Helvetica Neue" w:eastAsia="Helvetica Neue" w:hAnsi="Helvetica Neue"/>
                <w:b/>
                <w:bCs/>
                <w:color w:val="C8201D"/>
                <w:sz w:val="56"/>
                <w:szCs w:val="56"/>
              </w:rPr>
              <w:t xml:space="preserve">.</w:t>
            </w:r>
          </w:p>
          <w:p>
            <w:r>
              <w:rPr>
                <w:rFonts w:ascii="Inter" w:cs="Inter" w:eastAsia="Inter" w:hAnsi="Inter"/>
                <w:color w:val="CFD2D8"/>
                <w:sz w:val="18"/>
                <w:szCs w:val="18"/>
              </w:rPr>
              <w:t xml:space="preserve">Years building</w:t>
            </w:r>
          </w:p>
        </w:tc>
        <w:tc>
          <w:tcPr>
            <w:tcW w:type="dxa" w:w="3120"/>
            <w:tcBorders>
              <w:top w:val="single" w:color="0E1422" w:sz="4"/>
              <w:left w:val="single" w:color="0E1422" w:sz="4"/>
              <w:bottom w:val="single" w:color="0E1422" w:sz="4"/>
              <w:right w:val="single" w:color="0E1422" w:sz="4"/>
            </w:tcBorders>
            <w:shd w:fill="0E1422" w:val="clear"/>
            <w:tcMar>
              <w:top w:type="dxa" w:w="240"/>
              <w:left w:type="dxa" w:w="200"/>
              <w:bottom w:type="dxa" w:w="240"/>
              <w:right w:type="dxa" w:w="200"/>
            </w:tcMar>
          </w:tcPr>
          <w:p>
            <w:pPr>
              <w:spacing w:after="60"/>
            </w:pPr>
            <w:r>
              <w:rPr>
                <w:rFonts w:ascii="Helvetica Neue" w:cs="Helvetica Neue" w:eastAsia="Helvetica Neue" w:hAnsi="Helvetica Neue"/>
                <w:b/>
                <w:bCs/>
                <w:color w:val="FFFFFF"/>
                <w:sz w:val="56"/>
                <w:szCs w:val="56"/>
              </w:rPr>
              <w:t xml:space="preserve">4</w:t>
            </w:r>
            <w:r>
              <w:rPr>
                <w:rFonts w:ascii="Helvetica Neue" w:cs="Helvetica Neue" w:eastAsia="Helvetica Neue" w:hAnsi="Helvetica Neue"/>
                <w:b/>
                <w:bCs/>
                <w:color w:val="C8201D"/>
                <w:sz w:val="56"/>
                <w:szCs w:val="56"/>
              </w:rPr>
              <w:t xml:space="preserve">.</w:t>
            </w:r>
          </w:p>
          <w:p>
            <w:r>
              <w:rPr>
                <w:rFonts w:ascii="Inter" w:cs="Inter" w:eastAsia="Inter" w:hAnsi="Inter"/>
                <w:color w:val="CFD2D8"/>
                <w:sz w:val="18"/>
                <w:szCs w:val="18"/>
              </w:rPr>
              <w:t xml:space="preserve">Practices</w:t>
            </w:r>
          </w:p>
        </w:tc>
        <w:tc>
          <w:tcPr>
            <w:tcW w:type="dxa" w:w="3120"/>
            <w:tcBorders>
              <w:top w:val="single" w:color="0E1422" w:sz="4"/>
              <w:left w:val="single" w:color="0E1422" w:sz="4"/>
              <w:bottom w:val="single" w:color="0E1422" w:sz="4"/>
              <w:right w:val="single" w:color="0E1422" w:sz="4"/>
            </w:tcBorders>
            <w:shd w:fill="0E1422" w:val="clear"/>
            <w:tcMar>
              <w:top w:type="dxa" w:w="240"/>
              <w:left w:type="dxa" w:w="200"/>
              <w:bottom w:type="dxa" w:w="240"/>
              <w:right w:type="dxa" w:w="200"/>
            </w:tcMar>
          </w:tcPr>
          <w:p>
            <w:pPr>
              <w:spacing w:after="60"/>
            </w:pPr>
            <w:r>
              <w:rPr>
                <w:rFonts w:ascii="Helvetica Neue" w:cs="Helvetica Neue" w:eastAsia="Helvetica Neue" w:hAnsi="Helvetica Neue"/>
                <w:b/>
                <w:bCs/>
                <w:color w:val="FFFFFF"/>
                <w:sz w:val="56"/>
                <w:szCs w:val="56"/>
              </w:rPr>
              <w:t xml:space="preserve">Pacific</w:t>
            </w:r>
            <w:r>
              <w:rPr>
                <w:rFonts w:ascii="Helvetica Neue" w:cs="Helvetica Neue" w:eastAsia="Helvetica Neue" w:hAnsi="Helvetica Neue"/>
                <w:b/>
                <w:bCs/>
                <w:color w:val="C8201D"/>
                <w:sz w:val="56"/>
                <w:szCs w:val="56"/>
              </w:rPr>
              <w:t xml:space="preserve">.</w:t>
            </w:r>
          </w:p>
          <w:p>
            <w:r>
              <w:rPr>
                <w:rFonts w:ascii="Inter" w:cs="Inter" w:eastAsia="Inter" w:hAnsi="Inter"/>
                <w:color w:val="CFD2D8"/>
                <w:sz w:val="18"/>
                <w:szCs w:val="18"/>
              </w:rPr>
              <w:t xml:space="preserve">Edge of the ocean</w:t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1440" w:right="1440" w:bottom="1440" w:left="1440" w:header="720" w:footer="72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026"/>
      </w:tabs>
    </w:pPr>
    <w:r>
      <w:rPr>
        <w:rFonts w:ascii="Helvetica Neue" w:cs="Helvetica Neue" w:eastAsia="Helvetica Neue" w:hAnsi="Helvetica Neue"/>
        <w:color w:val="6B6F76"/>
        <w:sz w:val="16"/>
        <w:szCs w:val="16"/>
      </w:rPr>
      <w:t xml:space="preserve">kumuagency.com  ·  Vancouver, BC</w:t>
    </w:r>
    <w:r>
      <w:rPr>
        <w:rFonts w:ascii="Helvetica Neue" w:cs="Helvetica Neue" w:eastAsia="Helvetica Neue" w:hAnsi="Helvetica Neue"/>
        <w:color w:val="6B6F76"/>
        <w:sz w:val="16"/>
        <w:szCs w:val="16"/>
      </w:rPr>
      <w:t xml:space="preserve">	Page </w:t>
    </w:r>
    <w:r>
      <w:rPr>
        <w:rFonts w:ascii="Helvetica Neue" w:cs="Helvetica Neue" w:eastAsia="Helvetica Neue" w:hAnsi="Helvetica Neue"/>
        <w:color w:val="6B6F76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Helvetica Neue" w:cs="Helvetica Neue" w:eastAsia="Helvetica Neue" w:hAnsi="Helvetica Neue"/>
        <w:color w:val="6B6F76"/>
        <w:sz w:val="16"/>
        <w:szCs w:val="16"/>
      </w:rPr>
      <w:t xml:space="preserve"> / </w:t>
    </w:r>
    <w:r>
      <w:rPr>
        <w:rFonts w:ascii="Helvetica Neue" w:cs="Helvetica Neue" w:eastAsia="Helvetica Neue" w:hAnsi="Helvetica Neue"/>
        <w:color w:val="6B6F76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tabs>
        <w:tab w:val="right" w:pos="9026"/>
      </w:tabs>
    </w:pPr>
    <w:r>
      <w:drawing>
        <wp:inline distT="0" distB="0" distL="0" distR="0">
          <wp:extent cx="666750" cy="247650"/>
          <wp:effectExtent t="0" r="0" b="0" l="0"/>
          <wp:docPr id="1" name="kumu" descr="Kumu logo" title="Kum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247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Helvetica Neue" w:cs="Helvetica Neue" w:eastAsia="Helvetica Neue" w:hAnsi="Helvetica Neue"/>
        <w:color w:val="6B6F76"/>
        <w:spacing w:val="40"/>
        <w:sz w:val="16"/>
        <w:szCs w:val="16"/>
      </w:rPr>
      <w:t xml:space="preserve">	CAPABILITIES · 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■"/>
      <w:lvlJc w:val="left"/>
      <w:pPr>
        <w:ind w:left="480" w:hanging="240"/>
      </w:pPr>
      <w:rPr>
        <w:rFonts w:ascii="Helvetica Neue" w:cs="Helvetica Neue" w:eastAsia="Helvetica Neue" w:hAnsi="Helvetica Neue"/>
        <w:color w:val="C8201D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color w:val="0E1422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240"/>
      <w:outlineLvl w:val="0"/>
    </w:pPr>
    <w:rPr>
      <w:rFonts w:ascii="Helvetica Neue" w:cs="Helvetica Neue" w:eastAsia="Helvetica Neue" w:hAnsi="Helvetica Neue"/>
      <w:b/>
      <w:bCs/>
      <w:color w:val="0E1422"/>
      <w:sz w:val="56"/>
      <w:szCs w:val="56"/>
    </w:rPr>
  </w:style>
  <w:style w:type="paragraph" w:styleId="Heading2">
    <w:name w:val="Heading 2"/>
    <w:basedOn w:val="Normal"/>
    <w:next w:val="Normal"/>
    <w:qFormat/>
    <w:pPr>
      <w:spacing w:after="120" w:before="320"/>
      <w:outlineLvl w:val="1"/>
    </w:pPr>
    <w:rPr>
      <w:rFonts w:ascii="Helvetica Neue" w:cs="Helvetica Neue" w:eastAsia="Helvetica Neue" w:hAnsi="Helvetica Neue"/>
      <w:b/>
      <w:bCs/>
      <w:color w:val="0E1422"/>
      <w:sz w:val="32"/>
      <w:szCs w:val="32"/>
    </w:rPr>
  </w:style>
  <w:style w:type="paragraph" w:styleId="Heading3">
    <w:name w:val="Heading 3"/>
    <w:basedOn w:val="Normal"/>
    <w:next w:val="Normal"/>
    <w:qFormat/>
    <w:pPr>
      <w:spacing w:after="80" w:before="200"/>
      <w:outlineLvl w:val="2"/>
    </w:pPr>
    <w:rPr>
      <w:rFonts w:ascii="Inter" w:cs="Inter" w:eastAsia="Inter" w:hAnsi="Inter"/>
      <w:b/>
      <w:bCs/>
      <w:color w:val="0E1422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23fd1febb79d6b4adc8435c6c27b6ef943b40ad0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23fd1febb79d6b4adc8435c6c27b6ef943b40ad0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Kumu Document Template</dc:title>
  <dc:creator>Kumu Agency</dc:creator>
  <cp:lastModifiedBy>Un-named</cp:lastModifiedBy>
  <cp:revision>1</cp:revision>
  <dcterms:created xsi:type="dcterms:W3CDTF">2026-06-12T18:44:33.931Z</dcterms:created>
  <dcterms:modified xsi:type="dcterms:W3CDTF">2026-06-12T18:44:33.931Z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